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6300" w:rsidRDefault="008C0C91" w:rsidP="008C0C91">
      <w:pPr>
        <w:widowControl w:val="0"/>
        <w:spacing w:line="240" w:lineRule="auto"/>
        <w:contextualSpacing w:val="0"/>
        <w:jc w:val="center"/>
        <w:rPr>
          <w:rFonts w:ascii="Cambria" w:eastAsia="Cambria" w:hAnsi="Cambria" w:cs="Cambria"/>
          <w:sz w:val="32"/>
          <w:szCs w:val="32"/>
        </w:rPr>
      </w:pPr>
      <w:r>
        <w:rPr>
          <w:rFonts w:ascii="Cambria" w:eastAsia="Cambria" w:hAnsi="Cambria" w:cs="Cambria"/>
          <w:sz w:val="32"/>
          <w:szCs w:val="32"/>
        </w:rPr>
        <w:t>Lab Worksheet 5</w:t>
      </w:r>
    </w:p>
    <w:p w:rsidR="00825DBD" w:rsidRPr="00825DBD" w:rsidRDefault="00825DBD" w:rsidP="00825DBD">
      <w:pPr>
        <w:spacing w:line="240" w:lineRule="auto"/>
        <w:contextualSpacing w:val="0"/>
        <w:rPr>
          <w:rFonts w:ascii="Times New Roman" w:eastAsia="Times New Roman" w:hAnsi="Times New Roman" w:cs="Times New Roman"/>
          <w:sz w:val="24"/>
          <w:szCs w:val="24"/>
          <w:lang w:val="en-US"/>
        </w:rPr>
      </w:pPr>
      <w:r w:rsidRPr="00825DBD">
        <w:rPr>
          <w:rFonts w:ascii="Verdana" w:eastAsia="Times New Roman" w:hAnsi="Verdana" w:cs="Times New Roman"/>
          <w:color w:val="000000"/>
          <w:sz w:val="27"/>
          <w:szCs w:val="27"/>
          <w:shd w:val="clear" w:color="auto" w:fill="FFFFFF"/>
          <w:lang w:val="en-US"/>
        </w:rPr>
        <w:t> </w:t>
      </w:r>
      <w:hyperlink r:id="rId4" w:tgtFrame="_blank" w:history="1">
        <w:r w:rsidRPr="00825DBD">
          <w:rPr>
            <w:rFonts w:ascii="Verdana" w:eastAsia="Times New Roman" w:hAnsi="Verdana" w:cs="Times New Roman"/>
            <w:color w:val="F7921E"/>
            <w:sz w:val="27"/>
            <w:szCs w:val="27"/>
            <w:u w:val="single"/>
            <w:bdr w:val="none" w:sz="0" w:space="0" w:color="auto" w:frame="1"/>
            <w:lang w:val="en-US"/>
          </w:rPr>
          <w:t>"Direct ELISA"</w:t>
        </w:r>
      </w:hyperlink>
    </w:p>
    <w:p w:rsidR="00825DBD" w:rsidRDefault="00825DBD" w:rsidP="008C0C91">
      <w:pPr>
        <w:widowControl w:val="0"/>
        <w:spacing w:line="240" w:lineRule="auto"/>
        <w:contextualSpacing w:val="0"/>
        <w:jc w:val="center"/>
        <w:rPr>
          <w:rFonts w:ascii="Cambria" w:eastAsia="Cambria" w:hAnsi="Cambria" w:cs="Cambria"/>
          <w:sz w:val="32"/>
          <w:szCs w:val="32"/>
        </w:rPr>
      </w:pPr>
      <w:bookmarkStart w:id="0" w:name="_GoBack"/>
      <w:bookmarkEnd w:id="0"/>
    </w:p>
    <w:p w:rsidR="009A6300" w:rsidRDefault="009A6300">
      <w:pPr>
        <w:widowControl w:val="0"/>
        <w:spacing w:line="240" w:lineRule="auto"/>
        <w:contextualSpacing w:val="0"/>
        <w:jc w:val="center"/>
        <w:rPr>
          <w:rFonts w:ascii="Cambria" w:eastAsia="Cambria" w:hAnsi="Cambria" w:cs="Cambria"/>
          <w:sz w:val="24"/>
          <w:szCs w:val="24"/>
        </w:rPr>
      </w:pPr>
    </w:p>
    <w:p w:rsidR="009A6300" w:rsidRDefault="008C0C91">
      <w:pPr>
        <w:widowControl w:val="0"/>
        <w:spacing w:line="240" w:lineRule="auto"/>
        <w:contextualSpacing w:val="0"/>
        <w:rPr>
          <w:rFonts w:ascii="Cambria" w:eastAsia="Cambria" w:hAnsi="Cambria" w:cs="Cambria"/>
          <w:b/>
          <w:sz w:val="24"/>
          <w:szCs w:val="24"/>
        </w:rPr>
      </w:pPr>
      <w:r>
        <w:rPr>
          <w:rFonts w:ascii="Cambria" w:eastAsia="Cambria" w:hAnsi="Cambria" w:cs="Cambria"/>
          <w:b/>
          <w:sz w:val="24"/>
          <w:szCs w:val="24"/>
        </w:rPr>
        <w:t>Please answer the following questions about the lab:</w:t>
      </w:r>
    </w:p>
    <w:p w:rsidR="009A6300" w:rsidRDefault="009A6300">
      <w:pPr>
        <w:widowControl w:val="0"/>
        <w:spacing w:line="240" w:lineRule="auto"/>
        <w:contextualSpacing w:val="0"/>
        <w:rPr>
          <w:rFonts w:ascii="Cambria" w:eastAsia="Cambria" w:hAnsi="Cambria" w:cs="Cambria"/>
          <w:b/>
          <w:sz w:val="24"/>
          <w:szCs w:val="24"/>
        </w:rPr>
      </w:pPr>
    </w:p>
    <w:p w:rsidR="009A6300" w:rsidRDefault="008C0C91">
      <w:pPr>
        <w:widowControl w:val="0"/>
        <w:pBdr>
          <w:left w:val="none" w:sz="0" w:space="26" w:color="auto"/>
          <w:right w:val="none" w:sz="0" w:space="18" w:color="auto"/>
        </w:pBdr>
        <w:shd w:val="clear" w:color="auto" w:fill="FFFFFF"/>
        <w:spacing w:line="360" w:lineRule="auto"/>
        <w:contextualSpacing w:val="0"/>
        <w:jc w:val="both"/>
        <w:rPr>
          <w:rFonts w:ascii="Verdana" w:eastAsia="Verdana" w:hAnsi="Verdana" w:cs="Verdana"/>
          <w:b/>
          <w:sz w:val="18"/>
          <w:szCs w:val="18"/>
        </w:rPr>
      </w:pPr>
      <w:r>
        <w:rPr>
          <w:rFonts w:ascii="Verdana" w:eastAsia="Verdana" w:hAnsi="Verdana" w:cs="Verdana"/>
          <w:b/>
          <w:sz w:val="18"/>
          <w:szCs w:val="18"/>
        </w:rPr>
        <w:t>1.</w:t>
      </w:r>
      <w:r>
        <w:rPr>
          <w:rFonts w:ascii="Verdana" w:eastAsia="Verdana" w:hAnsi="Verdana" w:cs="Verdana"/>
          <w:b/>
          <w:sz w:val="18"/>
          <w:szCs w:val="18"/>
        </w:rPr>
        <w:tab/>
        <w:t>Explain each step of a Direct ELISA?</w:t>
      </w:r>
    </w:p>
    <w:p w:rsidR="009A6300" w:rsidRDefault="00FD188C">
      <w:pPr>
        <w:widowControl w:val="0"/>
        <w:pBdr>
          <w:left w:val="none" w:sz="0" w:space="26" w:color="auto"/>
          <w:right w:val="none" w:sz="0" w:space="18" w:color="auto"/>
        </w:pBdr>
        <w:shd w:val="clear" w:color="auto" w:fill="FFFFFF"/>
        <w:spacing w:line="360" w:lineRule="auto"/>
        <w:contextualSpacing w:val="0"/>
        <w:jc w:val="both"/>
        <w:rPr>
          <w:rFonts w:ascii="Verdana" w:eastAsia="Verdana" w:hAnsi="Verdana" w:cs="Verdana"/>
          <w:sz w:val="18"/>
          <w:szCs w:val="18"/>
        </w:rPr>
      </w:pPr>
      <w:r>
        <w:rPr>
          <w:rFonts w:ascii="Verdana" w:eastAsia="Verdana" w:hAnsi="Verdana" w:cs="Verdana"/>
          <w:sz w:val="18"/>
          <w:szCs w:val="18"/>
        </w:rPr>
        <w:t xml:space="preserve">The first step is coating of the ELISA plates whereby the antigen is passively immobilized or adsorbed to the assay </w:t>
      </w:r>
      <w:proofErr w:type="spellStart"/>
      <w:r>
        <w:rPr>
          <w:rFonts w:ascii="Verdana" w:eastAsia="Verdana" w:hAnsi="Verdana" w:cs="Verdana"/>
          <w:sz w:val="18"/>
          <w:szCs w:val="18"/>
        </w:rPr>
        <w:t>microplate</w:t>
      </w:r>
      <w:proofErr w:type="spellEnd"/>
      <w:r>
        <w:rPr>
          <w:rFonts w:ascii="Verdana" w:eastAsia="Verdana" w:hAnsi="Verdana" w:cs="Verdana"/>
          <w:sz w:val="18"/>
          <w:szCs w:val="18"/>
        </w:rPr>
        <w:t xml:space="preserve"> through </w:t>
      </w:r>
      <w:proofErr w:type="spellStart"/>
      <w:r>
        <w:rPr>
          <w:rFonts w:ascii="Verdana" w:eastAsia="Verdana" w:hAnsi="Verdana" w:cs="Verdana"/>
          <w:sz w:val="18"/>
          <w:szCs w:val="18"/>
        </w:rPr>
        <w:t>hydrophorbic</w:t>
      </w:r>
      <w:proofErr w:type="spellEnd"/>
      <w:r>
        <w:rPr>
          <w:rFonts w:ascii="Verdana" w:eastAsia="Verdana" w:hAnsi="Verdana" w:cs="Verdana"/>
          <w:sz w:val="18"/>
          <w:szCs w:val="18"/>
        </w:rPr>
        <w:t xml:space="preserve"> interactions between the non-polar protein residues and the microtiter plate. This coating is commonly done by adding </w:t>
      </w:r>
      <w:r w:rsidR="006F43DD">
        <w:rPr>
          <w:rFonts w:ascii="Verdana" w:eastAsia="Verdana" w:hAnsi="Verdana" w:cs="Verdana"/>
          <w:sz w:val="18"/>
          <w:szCs w:val="18"/>
        </w:rPr>
        <w:t>a protein solution that is dissolved in an alkaline buffer before they are left to incubate at 37</w:t>
      </w:r>
      <w:r w:rsidR="006F43DD" w:rsidRPr="006F43DD">
        <w:rPr>
          <w:rFonts w:ascii="Verdana" w:eastAsia="Verdana" w:hAnsi="Verdana" w:cs="Verdana"/>
          <w:sz w:val="18"/>
          <w:szCs w:val="18"/>
          <w:vertAlign w:val="superscript"/>
        </w:rPr>
        <w:t>o</w:t>
      </w:r>
      <w:r w:rsidR="006F43DD">
        <w:rPr>
          <w:rFonts w:ascii="Verdana" w:eastAsia="Verdana" w:hAnsi="Verdana" w:cs="Verdana"/>
          <w:sz w:val="18"/>
          <w:szCs w:val="18"/>
        </w:rPr>
        <w:t>C.</w:t>
      </w:r>
    </w:p>
    <w:p w:rsidR="00BC1E4A" w:rsidRDefault="006F43DD">
      <w:pPr>
        <w:widowControl w:val="0"/>
        <w:pBdr>
          <w:left w:val="none" w:sz="0" w:space="26" w:color="auto"/>
          <w:right w:val="none" w:sz="0" w:space="18" w:color="auto"/>
        </w:pBdr>
        <w:shd w:val="clear" w:color="auto" w:fill="FFFFFF"/>
        <w:spacing w:line="360" w:lineRule="auto"/>
        <w:contextualSpacing w:val="0"/>
        <w:jc w:val="both"/>
        <w:rPr>
          <w:rFonts w:ascii="Verdana" w:eastAsia="Verdana" w:hAnsi="Verdana" w:cs="Verdana"/>
          <w:sz w:val="18"/>
          <w:szCs w:val="18"/>
        </w:rPr>
      </w:pPr>
      <w:r>
        <w:rPr>
          <w:rFonts w:ascii="Verdana" w:eastAsia="Verdana" w:hAnsi="Verdana" w:cs="Verdana"/>
          <w:sz w:val="18"/>
          <w:szCs w:val="18"/>
        </w:rPr>
        <w:t xml:space="preserve">The second step is the removal of excess antigens by washing of flooding and emptying the wells with </w:t>
      </w:r>
      <w:proofErr w:type="spellStart"/>
      <w:r>
        <w:rPr>
          <w:rFonts w:ascii="Verdana" w:eastAsia="Verdana" w:hAnsi="Verdana" w:cs="Verdana"/>
          <w:sz w:val="18"/>
          <w:szCs w:val="18"/>
        </w:rPr>
        <w:t>deionized</w:t>
      </w:r>
      <w:proofErr w:type="spellEnd"/>
      <w:r>
        <w:rPr>
          <w:rFonts w:ascii="Verdana" w:eastAsia="Verdana" w:hAnsi="Verdana" w:cs="Verdana"/>
          <w:sz w:val="18"/>
          <w:szCs w:val="18"/>
        </w:rPr>
        <w:t xml:space="preserve"> water or PBS. This removes unbound reagents and decrease background for an increased signal-to-noise-ratio. </w:t>
      </w:r>
    </w:p>
    <w:p w:rsidR="006F43DD" w:rsidRDefault="00BC1E4A">
      <w:pPr>
        <w:widowControl w:val="0"/>
        <w:pBdr>
          <w:left w:val="none" w:sz="0" w:space="26" w:color="auto"/>
          <w:right w:val="none" w:sz="0" w:space="18" w:color="auto"/>
        </w:pBdr>
        <w:shd w:val="clear" w:color="auto" w:fill="FFFFFF"/>
        <w:spacing w:line="360" w:lineRule="auto"/>
        <w:contextualSpacing w:val="0"/>
        <w:jc w:val="both"/>
        <w:rPr>
          <w:rFonts w:ascii="Verdana" w:eastAsia="Verdana" w:hAnsi="Verdana" w:cs="Verdana"/>
          <w:sz w:val="18"/>
          <w:szCs w:val="18"/>
        </w:rPr>
      </w:pPr>
      <w:r>
        <w:rPr>
          <w:rFonts w:ascii="Verdana" w:eastAsia="Verdana" w:hAnsi="Verdana" w:cs="Verdana"/>
          <w:sz w:val="18"/>
          <w:szCs w:val="18"/>
        </w:rPr>
        <w:t>The third step is</w:t>
      </w:r>
      <w:r w:rsidR="006F43DD">
        <w:rPr>
          <w:rFonts w:ascii="Verdana" w:eastAsia="Verdana" w:hAnsi="Verdana" w:cs="Verdana"/>
          <w:sz w:val="18"/>
          <w:szCs w:val="18"/>
        </w:rPr>
        <w:t xml:space="preserve"> the addition of a blocking buffer </w:t>
      </w:r>
      <w:r>
        <w:rPr>
          <w:rFonts w:ascii="Verdana" w:eastAsia="Verdana" w:hAnsi="Verdana" w:cs="Verdana"/>
          <w:sz w:val="18"/>
          <w:szCs w:val="18"/>
        </w:rPr>
        <w:t xml:space="preserve">like </w:t>
      </w:r>
      <w:proofErr w:type="spellStart"/>
      <w:r>
        <w:rPr>
          <w:rFonts w:ascii="Verdana" w:eastAsia="Verdana" w:hAnsi="Verdana" w:cs="Verdana"/>
          <w:sz w:val="18"/>
          <w:szCs w:val="18"/>
        </w:rPr>
        <w:t>Tween</w:t>
      </w:r>
      <w:proofErr w:type="spellEnd"/>
      <w:r>
        <w:rPr>
          <w:rFonts w:ascii="Verdana" w:eastAsia="Verdana" w:hAnsi="Verdana" w:cs="Verdana"/>
          <w:sz w:val="18"/>
          <w:szCs w:val="18"/>
        </w:rPr>
        <w:t xml:space="preserve"> 20 and bovine serum albumin </w:t>
      </w:r>
      <w:r w:rsidR="006F43DD">
        <w:rPr>
          <w:rFonts w:ascii="Verdana" w:eastAsia="Verdana" w:hAnsi="Verdana" w:cs="Verdana"/>
          <w:sz w:val="18"/>
          <w:szCs w:val="18"/>
        </w:rPr>
        <w:t xml:space="preserve">which binds to all potential sites </w:t>
      </w:r>
      <w:r>
        <w:rPr>
          <w:rFonts w:ascii="Verdana" w:eastAsia="Verdana" w:hAnsi="Verdana" w:cs="Verdana"/>
          <w:sz w:val="18"/>
          <w:szCs w:val="18"/>
        </w:rPr>
        <w:t>of nonspecific interaction to eliminate background completely</w:t>
      </w:r>
      <w:r w:rsidR="006F43DD">
        <w:rPr>
          <w:rFonts w:ascii="Verdana" w:eastAsia="Verdana" w:hAnsi="Verdana" w:cs="Verdana"/>
          <w:sz w:val="18"/>
          <w:szCs w:val="18"/>
        </w:rPr>
        <w:t xml:space="preserve">. </w:t>
      </w:r>
      <w:r>
        <w:rPr>
          <w:rFonts w:ascii="Verdana" w:eastAsia="Verdana" w:hAnsi="Verdana" w:cs="Verdana"/>
          <w:sz w:val="18"/>
          <w:szCs w:val="18"/>
        </w:rPr>
        <w:t>This is followed by incubation with a mixture of conjugate and test antigen solution after which the unbound conjugate is washed away.</w:t>
      </w:r>
    </w:p>
    <w:p w:rsidR="00BC1E4A" w:rsidRDefault="00CA78EC">
      <w:pPr>
        <w:widowControl w:val="0"/>
        <w:pBdr>
          <w:left w:val="none" w:sz="0" w:space="26" w:color="auto"/>
          <w:right w:val="none" w:sz="0" w:space="18" w:color="auto"/>
        </w:pBdr>
        <w:shd w:val="clear" w:color="auto" w:fill="FFFFFF"/>
        <w:spacing w:line="360" w:lineRule="auto"/>
        <w:contextualSpacing w:val="0"/>
        <w:jc w:val="both"/>
        <w:rPr>
          <w:rFonts w:ascii="Verdana" w:eastAsia="Verdana" w:hAnsi="Verdana" w:cs="Verdana"/>
          <w:sz w:val="18"/>
          <w:szCs w:val="18"/>
        </w:rPr>
      </w:pPr>
      <w:r>
        <w:rPr>
          <w:rFonts w:ascii="Verdana" w:eastAsia="Verdana" w:hAnsi="Verdana" w:cs="Verdana"/>
          <w:sz w:val="18"/>
          <w:szCs w:val="18"/>
        </w:rPr>
        <w:t xml:space="preserve">The fourth step is the addition of the suitable substrate solution particular for the enzyme that is conjugated to the </w:t>
      </w:r>
      <w:proofErr w:type="spellStart"/>
      <w:r>
        <w:rPr>
          <w:rFonts w:ascii="Verdana" w:eastAsia="Verdana" w:hAnsi="Verdana" w:cs="Verdana"/>
          <w:sz w:val="18"/>
          <w:szCs w:val="18"/>
        </w:rPr>
        <w:t>antiodies</w:t>
      </w:r>
      <w:proofErr w:type="spellEnd"/>
      <w:r>
        <w:rPr>
          <w:rFonts w:ascii="Verdana" w:eastAsia="Verdana" w:hAnsi="Verdana" w:cs="Verdana"/>
          <w:sz w:val="18"/>
          <w:szCs w:val="18"/>
        </w:rPr>
        <w:t>. This forms a colored solution when catalyzed by the enzyme.</w:t>
      </w:r>
    </w:p>
    <w:p w:rsidR="00CA78EC" w:rsidRPr="00FD188C" w:rsidRDefault="00CA78EC">
      <w:pPr>
        <w:widowControl w:val="0"/>
        <w:pBdr>
          <w:left w:val="none" w:sz="0" w:space="26" w:color="auto"/>
          <w:right w:val="none" w:sz="0" w:space="18" w:color="auto"/>
        </w:pBdr>
        <w:shd w:val="clear" w:color="auto" w:fill="FFFFFF"/>
        <w:spacing w:line="360" w:lineRule="auto"/>
        <w:contextualSpacing w:val="0"/>
        <w:jc w:val="both"/>
        <w:rPr>
          <w:rFonts w:ascii="Verdana" w:eastAsia="Verdana" w:hAnsi="Verdana" w:cs="Verdana"/>
          <w:sz w:val="18"/>
          <w:szCs w:val="18"/>
        </w:rPr>
      </w:pPr>
      <w:r>
        <w:rPr>
          <w:rFonts w:ascii="Verdana" w:eastAsia="Verdana" w:hAnsi="Verdana" w:cs="Verdana"/>
          <w:sz w:val="18"/>
          <w:szCs w:val="18"/>
        </w:rPr>
        <w:t>The fifth step is quantification which involve</w:t>
      </w:r>
      <w:r w:rsidR="009B73D7">
        <w:rPr>
          <w:rFonts w:ascii="Verdana" w:eastAsia="Verdana" w:hAnsi="Verdana" w:cs="Verdana"/>
          <w:sz w:val="18"/>
          <w:szCs w:val="18"/>
        </w:rPr>
        <w:t>s</w:t>
      </w:r>
      <w:r>
        <w:rPr>
          <w:rFonts w:ascii="Verdana" w:eastAsia="Verdana" w:hAnsi="Verdana" w:cs="Verdana"/>
          <w:sz w:val="18"/>
          <w:szCs w:val="18"/>
        </w:rPr>
        <w:t xml:space="preserve"> the use of spectrophotometers which rea</w:t>
      </w:r>
      <w:r w:rsidR="009B73D7">
        <w:rPr>
          <w:rFonts w:ascii="Verdana" w:eastAsia="Verdana" w:hAnsi="Verdana" w:cs="Verdana"/>
          <w:sz w:val="18"/>
          <w:szCs w:val="18"/>
        </w:rPr>
        <w:t>d through the microtiter wells and provide measurement of optical densities, tabulated data or statistical analysis.</w:t>
      </w:r>
    </w:p>
    <w:p w:rsidR="009A6300" w:rsidRDefault="009A6300">
      <w:pPr>
        <w:widowControl w:val="0"/>
        <w:pBdr>
          <w:left w:val="none" w:sz="0" w:space="26" w:color="auto"/>
          <w:right w:val="none" w:sz="0" w:space="18" w:color="auto"/>
        </w:pBdr>
        <w:shd w:val="clear" w:color="auto" w:fill="FFFFFF"/>
        <w:spacing w:line="360" w:lineRule="auto"/>
        <w:contextualSpacing w:val="0"/>
        <w:jc w:val="both"/>
        <w:rPr>
          <w:rFonts w:ascii="Verdana" w:eastAsia="Verdana" w:hAnsi="Verdana" w:cs="Verdana"/>
          <w:b/>
          <w:sz w:val="18"/>
          <w:szCs w:val="18"/>
        </w:rPr>
      </w:pPr>
    </w:p>
    <w:p w:rsidR="009A6300" w:rsidRDefault="009A6300">
      <w:pPr>
        <w:widowControl w:val="0"/>
        <w:pBdr>
          <w:left w:val="none" w:sz="0" w:space="26" w:color="auto"/>
          <w:right w:val="none" w:sz="0" w:space="18" w:color="auto"/>
        </w:pBdr>
        <w:shd w:val="clear" w:color="auto" w:fill="FFFFFF"/>
        <w:spacing w:line="360" w:lineRule="auto"/>
        <w:contextualSpacing w:val="0"/>
        <w:jc w:val="both"/>
        <w:rPr>
          <w:rFonts w:ascii="Verdana" w:eastAsia="Verdana" w:hAnsi="Verdana" w:cs="Verdana"/>
          <w:b/>
          <w:sz w:val="18"/>
          <w:szCs w:val="18"/>
        </w:rPr>
      </w:pPr>
    </w:p>
    <w:p w:rsidR="009A6300" w:rsidRDefault="008C0C91">
      <w:pPr>
        <w:widowControl w:val="0"/>
        <w:pBdr>
          <w:left w:val="none" w:sz="0" w:space="26" w:color="auto"/>
          <w:right w:val="none" w:sz="0" w:space="18" w:color="auto"/>
        </w:pBdr>
        <w:shd w:val="clear" w:color="auto" w:fill="FFFFFF"/>
        <w:spacing w:line="360" w:lineRule="auto"/>
        <w:contextualSpacing w:val="0"/>
        <w:jc w:val="both"/>
        <w:rPr>
          <w:rFonts w:ascii="Verdana" w:eastAsia="Verdana" w:hAnsi="Verdana" w:cs="Verdana"/>
          <w:b/>
          <w:sz w:val="18"/>
          <w:szCs w:val="18"/>
        </w:rPr>
      </w:pPr>
      <w:r>
        <w:rPr>
          <w:rFonts w:ascii="Verdana" w:eastAsia="Verdana" w:hAnsi="Verdana" w:cs="Verdana"/>
          <w:b/>
          <w:sz w:val="18"/>
          <w:szCs w:val="18"/>
        </w:rPr>
        <w:t>2.</w:t>
      </w:r>
      <w:r>
        <w:rPr>
          <w:rFonts w:ascii="Verdana" w:eastAsia="Verdana" w:hAnsi="Verdana" w:cs="Verdana"/>
          <w:b/>
          <w:sz w:val="18"/>
          <w:szCs w:val="18"/>
        </w:rPr>
        <w:tab/>
        <w:t>What is the importance of using blocking buffers?</w:t>
      </w:r>
    </w:p>
    <w:p w:rsidR="009A6300" w:rsidRPr="009B73D7" w:rsidRDefault="009B73D7">
      <w:pPr>
        <w:widowControl w:val="0"/>
        <w:pBdr>
          <w:left w:val="none" w:sz="0" w:space="26" w:color="auto"/>
          <w:right w:val="none" w:sz="0" w:space="18" w:color="auto"/>
        </w:pBdr>
        <w:shd w:val="clear" w:color="auto" w:fill="FFFFFF"/>
        <w:spacing w:line="360" w:lineRule="auto"/>
        <w:contextualSpacing w:val="0"/>
        <w:jc w:val="both"/>
        <w:rPr>
          <w:rFonts w:ascii="Verdana" w:eastAsia="Verdana" w:hAnsi="Verdana" w:cs="Verdana"/>
          <w:sz w:val="18"/>
          <w:szCs w:val="18"/>
        </w:rPr>
      </w:pPr>
      <w:r w:rsidRPr="009B73D7">
        <w:rPr>
          <w:rFonts w:ascii="Verdana" w:eastAsia="Verdana" w:hAnsi="Verdana" w:cs="Verdana"/>
          <w:sz w:val="18"/>
          <w:szCs w:val="18"/>
        </w:rPr>
        <w:t xml:space="preserve">Blocking buffers </w:t>
      </w:r>
      <w:r>
        <w:rPr>
          <w:rFonts w:ascii="Verdana" w:eastAsia="Verdana" w:hAnsi="Verdana" w:cs="Verdana"/>
          <w:sz w:val="18"/>
          <w:szCs w:val="18"/>
        </w:rPr>
        <w:t>improves the sensitivity of an assay by reducing background signal and improving the signal-to-noise-ratio y binding to all potential sites of nonspecific interaction.</w:t>
      </w:r>
    </w:p>
    <w:p w:rsidR="009A6300" w:rsidRDefault="009A6300">
      <w:pPr>
        <w:widowControl w:val="0"/>
        <w:pBdr>
          <w:left w:val="none" w:sz="0" w:space="26" w:color="auto"/>
          <w:right w:val="none" w:sz="0" w:space="18" w:color="auto"/>
        </w:pBdr>
        <w:shd w:val="clear" w:color="auto" w:fill="FFFFFF"/>
        <w:spacing w:line="360" w:lineRule="auto"/>
        <w:contextualSpacing w:val="0"/>
        <w:jc w:val="both"/>
        <w:rPr>
          <w:rFonts w:ascii="Verdana" w:eastAsia="Verdana" w:hAnsi="Verdana" w:cs="Verdana"/>
          <w:b/>
          <w:sz w:val="18"/>
          <w:szCs w:val="18"/>
        </w:rPr>
      </w:pPr>
    </w:p>
    <w:p w:rsidR="009A6300" w:rsidRDefault="009A6300">
      <w:pPr>
        <w:widowControl w:val="0"/>
        <w:pBdr>
          <w:left w:val="none" w:sz="0" w:space="26" w:color="auto"/>
          <w:right w:val="none" w:sz="0" w:space="18" w:color="auto"/>
        </w:pBdr>
        <w:shd w:val="clear" w:color="auto" w:fill="FFFFFF"/>
        <w:spacing w:line="360" w:lineRule="auto"/>
        <w:contextualSpacing w:val="0"/>
        <w:jc w:val="both"/>
        <w:rPr>
          <w:rFonts w:ascii="Verdana" w:eastAsia="Verdana" w:hAnsi="Verdana" w:cs="Verdana"/>
          <w:b/>
          <w:sz w:val="18"/>
          <w:szCs w:val="18"/>
        </w:rPr>
      </w:pPr>
    </w:p>
    <w:p w:rsidR="009A6300" w:rsidRDefault="009A6300">
      <w:pPr>
        <w:widowControl w:val="0"/>
        <w:pBdr>
          <w:left w:val="none" w:sz="0" w:space="26" w:color="auto"/>
          <w:right w:val="none" w:sz="0" w:space="18" w:color="auto"/>
        </w:pBdr>
        <w:shd w:val="clear" w:color="auto" w:fill="FFFFFF"/>
        <w:spacing w:line="360" w:lineRule="auto"/>
        <w:contextualSpacing w:val="0"/>
        <w:jc w:val="both"/>
        <w:rPr>
          <w:rFonts w:ascii="Verdana" w:eastAsia="Verdana" w:hAnsi="Verdana" w:cs="Verdana"/>
          <w:b/>
          <w:sz w:val="18"/>
          <w:szCs w:val="18"/>
        </w:rPr>
      </w:pPr>
    </w:p>
    <w:p w:rsidR="009A6300" w:rsidRDefault="008C0C91">
      <w:pPr>
        <w:widowControl w:val="0"/>
        <w:pBdr>
          <w:left w:val="none" w:sz="0" w:space="26" w:color="auto"/>
          <w:right w:val="none" w:sz="0" w:space="18" w:color="auto"/>
        </w:pBdr>
        <w:shd w:val="clear" w:color="auto" w:fill="FFFFFF"/>
        <w:spacing w:line="360" w:lineRule="auto"/>
        <w:contextualSpacing w:val="0"/>
        <w:jc w:val="both"/>
        <w:rPr>
          <w:rFonts w:ascii="Verdana" w:eastAsia="Verdana" w:hAnsi="Verdana" w:cs="Verdana"/>
          <w:b/>
          <w:sz w:val="18"/>
          <w:szCs w:val="18"/>
        </w:rPr>
      </w:pPr>
      <w:r>
        <w:rPr>
          <w:rFonts w:ascii="Verdana" w:eastAsia="Verdana" w:hAnsi="Verdana" w:cs="Verdana"/>
          <w:b/>
          <w:sz w:val="18"/>
          <w:szCs w:val="18"/>
        </w:rPr>
        <w:t>3.</w:t>
      </w:r>
      <w:r>
        <w:rPr>
          <w:rFonts w:ascii="Verdana" w:eastAsia="Verdana" w:hAnsi="Verdana" w:cs="Verdana"/>
          <w:b/>
          <w:sz w:val="18"/>
          <w:szCs w:val="18"/>
        </w:rPr>
        <w:tab/>
        <w:t>Explain each step of a Competitive ELISA?</w:t>
      </w:r>
    </w:p>
    <w:p w:rsidR="009A6300" w:rsidRPr="00F52C04" w:rsidRDefault="009B73D7">
      <w:pPr>
        <w:widowControl w:val="0"/>
        <w:pBdr>
          <w:left w:val="none" w:sz="0" w:space="26" w:color="auto"/>
          <w:right w:val="none" w:sz="0" w:space="18" w:color="auto"/>
        </w:pBdr>
        <w:shd w:val="clear" w:color="auto" w:fill="FFFFFF"/>
        <w:spacing w:line="360" w:lineRule="auto"/>
        <w:contextualSpacing w:val="0"/>
        <w:jc w:val="both"/>
        <w:rPr>
          <w:rFonts w:ascii="Verdana" w:eastAsia="Verdana" w:hAnsi="Verdana" w:cs="Verdana"/>
          <w:sz w:val="18"/>
          <w:szCs w:val="18"/>
        </w:rPr>
      </w:pPr>
      <w:r w:rsidRPr="009B73D7">
        <w:rPr>
          <w:rFonts w:ascii="Verdana" w:eastAsia="Verdana" w:hAnsi="Verdana" w:cs="Verdana"/>
          <w:sz w:val="18"/>
          <w:szCs w:val="18"/>
        </w:rPr>
        <w:t xml:space="preserve">In competitive ELISA, </w:t>
      </w:r>
      <w:r>
        <w:rPr>
          <w:rFonts w:ascii="Verdana" w:eastAsia="Verdana" w:hAnsi="Verdana" w:cs="Verdana"/>
          <w:sz w:val="18"/>
          <w:szCs w:val="18"/>
        </w:rPr>
        <w:t xml:space="preserve">the first step is </w:t>
      </w:r>
      <w:r w:rsidR="000A017C">
        <w:rPr>
          <w:rFonts w:ascii="Verdana" w:eastAsia="Verdana" w:hAnsi="Verdana" w:cs="Verdana"/>
          <w:sz w:val="18"/>
          <w:szCs w:val="18"/>
        </w:rPr>
        <w:t>the incubation of the unlabelled antibody</w:t>
      </w:r>
      <w:r>
        <w:rPr>
          <w:rFonts w:ascii="Verdana" w:eastAsia="Verdana" w:hAnsi="Verdana" w:cs="Verdana"/>
          <w:sz w:val="18"/>
          <w:szCs w:val="18"/>
        </w:rPr>
        <w:t xml:space="preserve"> with its antigen in the sample. This forms antibody/antigen complexes that are added to an antigen adsorbed well. The third step is the washing away of unbound antibodies and since there are less unbound antibodies to bind to the antigens in the wells, there is high competition.</w:t>
      </w:r>
      <w:r w:rsidR="00F52C04">
        <w:rPr>
          <w:rFonts w:ascii="Verdana" w:eastAsia="Verdana" w:hAnsi="Verdana" w:cs="Verdana"/>
          <w:sz w:val="18"/>
          <w:szCs w:val="18"/>
        </w:rPr>
        <w:t xml:space="preserve"> The fourth step involves the addition of secondary antibodies specific to the primary antibody </w:t>
      </w:r>
      <w:r w:rsidR="000A017C">
        <w:rPr>
          <w:rFonts w:ascii="Verdana" w:eastAsia="Verdana" w:hAnsi="Verdana" w:cs="Verdana"/>
          <w:sz w:val="18"/>
          <w:szCs w:val="18"/>
        </w:rPr>
        <w:t xml:space="preserve">and coupled to the enzyme </w:t>
      </w:r>
      <w:r w:rsidR="00F52C04">
        <w:rPr>
          <w:rFonts w:ascii="Verdana" w:eastAsia="Verdana" w:hAnsi="Verdana" w:cs="Verdana"/>
          <w:sz w:val="18"/>
          <w:szCs w:val="18"/>
        </w:rPr>
        <w:t>before a substrate is added. Upon the addition of the substrate, the remaining enzymes elicit a fluorescent signal although this reaction is stopped to prevent signal saturation.</w:t>
      </w:r>
    </w:p>
    <w:p w:rsidR="009A6300" w:rsidRDefault="009A6300">
      <w:pPr>
        <w:widowControl w:val="0"/>
        <w:pBdr>
          <w:left w:val="none" w:sz="0" w:space="26" w:color="auto"/>
          <w:right w:val="none" w:sz="0" w:space="18" w:color="auto"/>
        </w:pBdr>
        <w:shd w:val="clear" w:color="auto" w:fill="FFFFFF"/>
        <w:spacing w:line="360" w:lineRule="auto"/>
        <w:contextualSpacing w:val="0"/>
        <w:jc w:val="both"/>
        <w:rPr>
          <w:rFonts w:ascii="Verdana" w:eastAsia="Verdana" w:hAnsi="Verdana" w:cs="Verdana"/>
          <w:b/>
          <w:sz w:val="18"/>
          <w:szCs w:val="18"/>
        </w:rPr>
      </w:pPr>
    </w:p>
    <w:p w:rsidR="009A6300" w:rsidRDefault="008C0C91">
      <w:pPr>
        <w:widowControl w:val="0"/>
        <w:pBdr>
          <w:left w:val="none" w:sz="0" w:space="26" w:color="auto"/>
          <w:right w:val="none" w:sz="0" w:space="18" w:color="auto"/>
        </w:pBdr>
        <w:shd w:val="clear" w:color="auto" w:fill="FFFFFF"/>
        <w:spacing w:line="360" w:lineRule="auto"/>
        <w:contextualSpacing w:val="0"/>
        <w:jc w:val="both"/>
        <w:rPr>
          <w:rFonts w:ascii="Verdana" w:eastAsia="Verdana" w:hAnsi="Verdana" w:cs="Verdana"/>
          <w:b/>
          <w:sz w:val="18"/>
          <w:szCs w:val="18"/>
        </w:rPr>
      </w:pPr>
      <w:r>
        <w:rPr>
          <w:rFonts w:ascii="Verdana" w:eastAsia="Verdana" w:hAnsi="Verdana" w:cs="Verdana"/>
          <w:b/>
          <w:sz w:val="18"/>
          <w:szCs w:val="18"/>
        </w:rPr>
        <w:lastRenderedPageBreak/>
        <w:t xml:space="preserve">4. </w:t>
      </w:r>
      <w:r>
        <w:rPr>
          <w:rFonts w:ascii="Verdana" w:eastAsia="Verdana" w:hAnsi="Verdana" w:cs="Verdana"/>
          <w:b/>
          <w:sz w:val="18"/>
          <w:szCs w:val="18"/>
        </w:rPr>
        <w:tab/>
        <w:t>Explain what separates this from a Direct ELISA?</w:t>
      </w:r>
    </w:p>
    <w:p w:rsidR="009A6300" w:rsidRPr="000A017C" w:rsidRDefault="00F52C04">
      <w:pPr>
        <w:widowControl w:val="0"/>
        <w:spacing w:line="240" w:lineRule="auto"/>
        <w:contextualSpacing w:val="0"/>
        <w:rPr>
          <w:rFonts w:ascii="Verdana" w:eastAsia="Cambria" w:hAnsi="Verdana"/>
          <w:sz w:val="18"/>
          <w:szCs w:val="18"/>
        </w:rPr>
      </w:pPr>
      <w:r w:rsidRPr="000A017C">
        <w:rPr>
          <w:rFonts w:ascii="Verdana" w:eastAsia="Cambria" w:hAnsi="Verdana"/>
          <w:sz w:val="18"/>
          <w:szCs w:val="18"/>
        </w:rPr>
        <w:t xml:space="preserve">The difference is in the competitive </w:t>
      </w:r>
      <w:proofErr w:type="spellStart"/>
      <w:r w:rsidRPr="000A017C">
        <w:rPr>
          <w:rFonts w:ascii="Verdana" w:eastAsia="Cambria" w:hAnsi="Verdana"/>
          <w:sz w:val="18"/>
          <w:szCs w:val="18"/>
        </w:rPr>
        <w:t>binding</w:t>
      </w:r>
      <w:proofErr w:type="spellEnd"/>
      <w:r w:rsidRPr="000A017C">
        <w:rPr>
          <w:rFonts w:ascii="Verdana" w:eastAsia="Cambria" w:hAnsi="Verdana"/>
          <w:sz w:val="18"/>
          <w:szCs w:val="18"/>
        </w:rPr>
        <w:t xml:space="preserve"> process that is exhibited by the sample antigen and the add-in antigen. Besides, the antigen does not require purification prior to measurement.</w:t>
      </w:r>
    </w:p>
    <w:sectPr w:rsidR="009A6300" w:rsidRPr="000A017C" w:rsidSect="003E74AC">
      <w:pgSz w:w="12240" w:h="15840"/>
      <w:pgMar w:top="1440" w:right="1440" w:bottom="1440" w:left="1440" w:header="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3"/>
  <w:proofState w:spelling="clean" w:grammar="clean"/>
  <w:defaultTabStop w:val="720"/>
  <w:characterSpacingControl w:val="doNotCompress"/>
  <w:compat/>
  <w:rsids>
    <w:rsidRoot w:val="009A6300"/>
    <w:rsid w:val="000A017C"/>
    <w:rsid w:val="003E74AC"/>
    <w:rsid w:val="006F43DD"/>
    <w:rsid w:val="00825DBD"/>
    <w:rsid w:val="008C0C91"/>
    <w:rsid w:val="009A6300"/>
    <w:rsid w:val="009B73D7"/>
    <w:rsid w:val="00BC1E4A"/>
    <w:rsid w:val="00CA78EC"/>
    <w:rsid w:val="00F52C04"/>
    <w:rsid w:val="00FD18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en-US" w:bidi="ar-SA"/>
      </w:rPr>
    </w:rPrDefault>
    <w:pPrDefault>
      <w:pPr>
        <w:spacing w:line="276" w:lineRule="auto"/>
        <w:contextualSpacing/>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E74AC"/>
  </w:style>
  <w:style w:type="paragraph" w:styleId="Heading1">
    <w:name w:val="heading 1"/>
    <w:basedOn w:val="Normal"/>
    <w:next w:val="Normal"/>
    <w:rsid w:val="003E74AC"/>
    <w:pPr>
      <w:keepNext/>
      <w:keepLines/>
      <w:spacing w:before="400" w:after="120"/>
      <w:outlineLvl w:val="0"/>
    </w:pPr>
    <w:rPr>
      <w:sz w:val="40"/>
      <w:szCs w:val="40"/>
    </w:rPr>
  </w:style>
  <w:style w:type="paragraph" w:styleId="Heading2">
    <w:name w:val="heading 2"/>
    <w:basedOn w:val="Normal"/>
    <w:next w:val="Normal"/>
    <w:rsid w:val="003E74AC"/>
    <w:pPr>
      <w:keepNext/>
      <w:keepLines/>
      <w:spacing w:before="360" w:after="120"/>
      <w:outlineLvl w:val="1"/>
    </w:pPr>
    <w:rPr>
      <w:sz w:val="32"/>
      <w:szCs w:val="32"/>
    </w:rPr>
  </w:style>
  <w:style w:type="paragraph" w:styleId="Heading3">
    <w:name w:val="heading 3"/>
    <w:basedOn w:val="Normal"/>
    <w:next w:val="Normal"/>
    <w:rsid w:val="003E74AC"/>
    <w:pPr>
      <w:keepNext/>
      <w:keepLines/>
      <w:spacing w:before="320" w:after="80"/>
      <w:outlineLvl w:val="2"/>
    </w:pPr>
    <w:rPr>
      <w:color w:val="434343"/>
      <w:sz w:val="28"/>
      <w:szCs w:val="28"/>
    </w:rPr>
  </w:style>
  <w:style w:type="paragraph" w:styleId="Heading4">
    <w:name w:val="heading 4"/>
    <w:basedOn w:val="Normal"/>
    <w:next w:val="Normal"/>
    <w:rsid w:val="003E74AC"/>
    <w:pPr>
      <w:keepNext/>
      <w:keepLines/>
      <w:spacing w:before="280" w:after="80"/>
      <w:outlineLvl w:val="3"/>
    </w:pPr>
    <w:rPr>
      <w:color w:val="666666"/>
      <w:sz w:val="24"/>
      <w:szCs w:val="24"/>
    </w:rPr>
  </w:style>
  <w:style w:type="paragraph" w:styleId="Heading5">
    <w:name w:val="heading 5"/>
    <w:basedOn w:val="Normal"/>
    <w:next w:val="Normal"/>
    <w:rsid w:val="003E74AC"/>
    <w:pPr>
      <w:keepNext/>
      <w:keepLines/>
      <w:spacing w:before="240" w:after="80"/>
      <w:outlineLvl w:val="4"/>
    </w:pPr>
    <w:rPr>
      <w:color w:val="666666"/>
    </w:rPr>
  </w:style>
  <w:style w:type="paragraph" w:styleId="Heading6">
    <w:name w:val="heading 6"/>
    <w:basedOn w:val="Normal"/>
    <w:next w:val="Normal"/>
    <w:rsid w:val="003E74AC"/>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3E74AC"/>
    <w:pPr>
      <w:keepNext/>
      <w:keepLines/>
      <w:spacing w:after="60"/>
    </w:pPr>
    <w:rPr>
      <w:sz w:val="52"/>
      <w:szCs w:val="52"/>
    </w:rPr>
  </w:style>
  <w:style w:type="paragraph" w:styleId="Subtitle">
    <w:name w:val="Subtitle"/>
    <w:basedOn w:val="Normal"/>
    <w:next w:val="Normal"/>
    <w:rsid w:val="003E74AC"/>
    <w:pPr>
      <w:keepNext/>
      <w:keepLines/>
      <w:spacing w:after="320"/>
    </w:pPr>
    <w:rPr>
      <w:color w:val="666666"/>
      <w:sz w:val="30"/>
      <w:szCs w:val="30"/>
    </w:rPr>
  </w:style>
  <w:style w:type="character" w:customStyle="1" w:styleId="apple-converted-space">
    <w:name w:val="apple-converted-space"/>
    <w:basedOn w:val="DefaultParagraphFont"/>
    <w:rsid w:val="00825DBD"/>
  </w:style>
  <w:style w:type="character" w:styleId="Hyperlink">
    <w:name w:val="Hyperlink"/>
    <w:basedOn w:val="DefaultParagraphFont"/>
    <w:uiPriority w:val="99"/>
    <w:semiHidden/>
    <w:unhideWhenUsed/>
    <w:rsid w:val="00825DBD"/>
    <w:rPr>
      <w:color w:val="0000FF"/>
      <w:u w:val="single"/>
    </w:rPr>
  </w:style>
</w:styles>
</file>

<file path=word/webSettings.xml><?xml version="1.0" encoding="utf-8"?>
<w:webSettings xmlns:r="http://schemas.openxmlformats.org/officeDocument/2006/relationships" xmlns:w="http://schemas.openxmlformats.org/wordprocessingml/2006/main">
  <w:divs>
    <w:div w:id="14270736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vlab.amrita.edu/index.php?sub=3&amp;brch=69&amp;sim=696&amp;cnt=1%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2</Pages>
  <Words>405</Words>
  <Characters>2312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Lindsey Carter</dc:creator>
  <cp:lastModifiedBy>Cheruiyot</cp:lastModifiedBy>
  <cp:revision>4</cp:revision>
  <dcterms:created xsi:type="dcterms:W3CDTF">2018-10-07T04:50:00Z</dcterms:created>
  <dcterms:modified xsi:type="dcterms:W3CDTF">2018-10-07T22:04:00Z</dcterms:modified>
</cp:coreProperties>
</file>